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wilotec-native.ru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wilotec-native.ru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wilotec-native.ru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wilotec-native.ru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wilotec-native.ru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wilotec-native.ru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в случае направления на электронном носит</w:t>
      </w:r>
      <w:bookmarkStart w:id="1" w:name="_GoBack"/>
      <w:bookmarkEnd w:id="1"/>
      <w:r>
        <w:rPr>
          <w:rFonts w:ascii="Times New Roman" w:hAnsi="Times New Roman" w:cs="Times New Roman"/>
          <w:sz w:val="22"/>
          <w:szCs w:val="22"/>
        </w:rPr>
        <w:t xml:space="preserve">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wilotec-native.ru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FC46941"/>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